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C219D" w:rsidRDefault="003D2E7C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#99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t xml:space="preserve"> </w:t>
      </w:r>
      <w:r>
        <w:rPr>
          <w:rFonts w:ascii="Arial" w:hAnsi="Arial" w:cs="Arial"/>
          <w:b/>
          <w:bCs/>
          <w:sz w:val="22"/>
          <w:szCs w:val="22"/>
        </w:rPr>
        <w:t>19</w:t>
      </w:r>
      <w:r>
        <w:rPr>
          <w:rFonts w:ascii="Arial" w:hAnsi="Arial" w:cs="Arial" w:hint="eastAsia"/>
          <w:b/>
          <w:bCs/>
          <w:sz w:val="22"/>
          <w:szCs w:val="22"/>
        </w:rPr>
        <w:t>12555</w:t>
      </w:r>
    </w:p>
    <w:p w:rsidR="003C219D" w:rsidRDefault="003D2E7C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Reno, USA, November 18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22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2019</w:t>
      </w:r>
    </w:p>
    <w:p w:rsidR="003C219D" w:rsidRDefault="003D2E7C">
      <w:pPr>
        <w:tabs>
          <w:tab w:val="left" w:pos="1985"/>
        </w:tabs>
        <w:spacing w:beforeLines="100" w:before="24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  <w:t>In-device coexistence between NR V2X and LTE V2X</w:t>
      </w:r>
    </w:p>
    <w:p w:rsidR="003C219D" w:rsidRDefault="003D2E7C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</w:t>
      </w:r>
      <w:r>
        <w:rPr>
          <w:rFonts w:ascii="Arial" w:hAnsi="Arial" w:hint="eastAsia"/>
          <w:b/>
          <w:sz w:val="22"/>
          <w:szCs w:val="22"/>
        </w:rPr>
        <w:t xml:space="preserve"> Sanechips</w:t>
      </w:r>
    </w:p>
    <w:p w:rsidR="003C219D" w:rsidRDefault="003D2E7C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7.2.4.4</w:t>
      </w:r>
    </w:p>
    <w:p w:rsidR="003C219D" w:rsidRDefault="003D2E7C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3C219D" w:rsidRDefault="003D2E7C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3C219D" w:rsidRDefault="003D2E7C">
      <w:pPr>
        <w:spacing w:before="120" w:after="120"/>
        <w:rPr>
          <w:sz w:val="20"/>
        </w:rPr>
      </w:pPr>
      <w:r>
        <w:rPr>
          <w:sz w:val="20"/>
        </w:rPr>
        <w:t>At RAN1 #9</w:t>
      </w:r>
      <w:r>
        <w:rPr>
          <w:rFonts w:hint="eastAsia"/>
          <w:sz w:val="20"/>
        </w:rPr>
        <w:t>8bis</w:t>
      </w:r>
      <w:r>
        <w:rPr>
          <w:sz w:val="20"/>
        </w:rPr>
        <w:t xml:space="preserve"> meeting, the following </w:t>
      </w:r>
      <w:r>
        <w:rPr>
          <w:rFonts w:hint="eastAsia"/>
          <w:sz w:val="20"/>
        </w:rPr>
        <w:t>agreements</w:t>
      </w:r>
      <w:r>
        <w:rPr>
          <w:sz w:val="20"/>
        </w:rPr>
        <w:t xml:space="preserve"> were made [</w:t>
      </w:r>
      <w:r>
        <w:rPr>
          <w:rFonts w:hint="eastAsia"/>
          <w:sz w:val="20"/>
        </w:rPr>
        <w:t>1</w:t>
      </w:r>
      <w:r>
        <w:rPr>
          <w:sz w:val="20"/>
        </w:rPr>
        <w:t>]:</w:t>
      </w:r>
    </w:p>
    <w:p w:rsidR="003C219D" w:rsidRDefault="003D2E7C">
      <w:pPr>
        <w:spacing w:before="120" w:after="120"/>
        <w:rPr>
          <w:sz w:val="20"/>
        </w:rPr>
      </w:pPr>
      <w:r>
        <w:rPr>
          <w:sz w:val="20"/>
          <w:highlight w:val="green"/>
        </w:rPr>
        <w:t>Agreements</w:t>
      </w:r>
      <w:r>
        <w:rPr>
          <w:sz w:val="20"/>
        </w:rPr>
        <w:t>:</w:t>
      </w:r>
    </w:p>
    <w:p w:rsidR="003C219D" w:rsidRDefault="003D2E7C">
      <w:pPr>
        <w:numPr>
          <w:ilvl w:val="1"/>
          <w:numId w:val="6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 xml:space="preserve">For sidelink synchronization signal/channel (including S-SSB and LTE SLSS/PSBCH) priority for a UE is (pre)-configured per UE </w:t>
      </w:r>
    </w:p>
    <w:p w:rsidR="003C219D" w:rsidRDefault="003D2E7C">
      <w:pPr>
        <w:numPr>
          <w:ilvl w:val="2"/>
          <w:numId w:val="6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The (pre)-configured priority is used in the same way as the priori</w:t>
      </w:r>
      <w:r>
        <w:rPr>
          <w:i/>
          <w:iCs/>
          <w:sz w:val="20"/>
        </w:rPr>
        <w:t>ty for other channel/signals w.r.t. prioritization for handling in-device co-existence</w:t>
      </w:r>
    </w:p>
    <w:p w:rsidR="003C219D" w:rsidRDefault="003D2E7C">
      <w:pPr>
        <w:numPr>
          <w:ilvl w:val="2"/>
          <w:numId w:val="6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 xml:space="preserve">Note: it is understood that the same priority (pre)-configuration is intended for all the related UEs </w:t>
      </w:r>
    </w:p>
    <w:p w:rsidR="003C219D" w:rsidRDefault="003D2E7C">
      <w:pPr>
        <w:numPr>
          <w:ilvl w:val="1"/>
          <w:numId w:val="6"/>
        </w:numPr>
        <w:spacing w:before="120" w:after="120"/>
        <w:rPr>
          <w:sz w:val="20"/>
        </w:rPr>
      </w:pPr>
      <w:r>
        <w:rPr>
          <w:i/>
          <w:iCs/>
          <w:sz w:val="20"/>
        </w:rPr>
        <w:t xml:space="preserve">The priority of PSFCH is set as the priority of the corresponding </w:t>
      </w:r>
      <w:r>
        <w:rPr>
          <w:i/>
          <w:iCs/>
          <w:sz w:val="20"/>
        </w:rPr>
        <w:t>PSSCH.</w:t>
      </w:r>
    </w:p>
    <w:p w:rsidR="003C219D" w:rsidRDefault="003C219D">
      <w:pPr>
        <w:spacing w:before="120" w:after="120"/>
        <w:rPr>
          <w:sz w:val="20"/>
        </w:rPr>
      </w:pPr>
    </w:p>
    <w:p w:rsidR="003C219D" w:rsidRDefault="003D2E7C">
      <w:pPr>
        <w:spacing w:before="120" w:after="120"/>
        <w:rPr>
          <w:sz w:val="20"/>
        </w:rPr>
      </w:pPr>
      <w:r>
        <w:rPr>
          <w:sz w:val="20"/>
        </w:rPr>
        <w:t xml:space="preserve">In this contribution, we will discuss </w:t>
      </w:r>
      <w:r>
        <w:rPr>
          <w:rFonts w:hint="eastAsia"/>
          <w:sz w:val="20"/>
        </w:rPr>
        <w:t>remaining issues</w:t>
      </w:r>
      <w:r>
        <w:rPr>
          <w:sz w:val="20"/>
        </w:rPr>
        <w:t xml:space="preserve"> about the coexistence </w:t>
      </w:r>
      <w:r>
        <w:rPr>
          <w:sz w:val="20"/>
          <w:lang w:eastAsia="ko-KR"/>
        </w:rPr>
        <w:t>mechanisms</w:t>
      </w:r>
      <w:r>
        <w:rPr>
          <w:sz w:val="20"/>
        </w:rPr>
        <w:t>.</w:t>
      </w:r>
    </w:p>
    <w:p w:rsidR="003C219D" w:rsidRDefault="003D2E7C">
      <w:pPr>
        <w:pStyle w:val="1"/>
        <w:spacing w:before="120" w:after="120"/>
        <w:ind w:left="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:rsidR="003C219D" w:rsidRDefault="003D2E7C">
      <w:pPr>
        <w:pStyle w:val="2"/>
        <w:spacing w:before="120" w:after="120"/>
        <w:ind w:left="991" w:right="210" w:hangingChars="354" w:hanging="991"/>
        <w:rPr>
          <w:szCs w:val="22"/>
        </w:rPr>
      </w:pPr>
      <w:r>
        <w:rPr>
          <w:rFonts w:eastAsiaTheme="majorEastAsia" w:cstheme="majorBidi"/>
          <w:szCs w:val="26"/>
        </w:rPr>
        <w:t>Multiple priorities</w:t>
      </w:r>
      <w:r>
        <w:rPr>
          <w:rFonts w:eastAsiaTheme="majorEastAsia" w:cstheme="majorBidi" w:hint="eastAsia"/>
          <w:szCs w:val="26"/>
        </w:rPr>
        <w:t xml:space="preserve"> in one overlap</w:t>
      </w:r>
    </w:p>
    <w:p w:rsidR="003C219D" w:rsidRDefault="003D2E7C">
      <w:pPr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It is agreed in RAN1 #98bis meeting that the priority of PSFCH is set as the priority of the corresponding PSSCH. But one case </w:t>
      </w:r>
      <w:r>
        <w:rPr>
          <w:sz w:val="20"/>
          <w:szCs w:val="22"/>
        </w:rPr>
        <w:t xml:space="preserve">should </w:t>
      </w:r>
      <w:r>
        <w:rPr>
          <w:rFonts w:hint="eastAsia"/>
          <w:sz w:val="20"/>
          <w:szCs w:val="22"/>
        </w:rPr>
        <w:t xml:space="preserve">also </w:t>
      </w:r>
      <w:r>
        <w:rPr>
          <w:sz w:val="20"/>
          <w:szCs w:val="22"/>
        </w:rPr>
        <w:t>be noted</w:t>
      </w:r>
      <w:r>
        <w:rPr>
          <w:rFonts w:hint="eastAsia"/>
          <w:sz w:val="20"/>
          <w:szCs w:val="22"/>
        </w:rPr>
        <w:t xml:space="preserve"> is</w:t>
      </w:r>
      <w:r>
        <w:rPr>
          <w:sz w:val="20"/>
          <w:szCs w:val="22"/>
        </w:rPr>
        <w:t xml:space="preserve"> because the duration of the signal/channel of the two RATs are different, </w:t>
      </w:r>
      <w:r>
        <w:rPr>
          <w:rFonts w:hint="eastAsia"/>
          <w:sz w:val="20"/>
          <w:szCs w:val="22"/>
        </w:rPr>
        <w:t>multiple signals/channels of on</w:t>
      </w:r>
      <w:r>
        <w:rPr>
          <w:rFonts w:hint="eastAsia"/>
          <w:sz w:val="20"/>
          <w:szCs w:val="22"/>
        </w:rPr>
        <w:t>e RAT (e.g., NR) may overlap</w:t>
      </w:r>
      <w:r>
        <w:rPr>
          <w:sz w:val="20"/>
          <w:szCs w:val="22"/>
        </w:rPr>
        <w:t xml:space="preserve"> with one signal/channel of another RAT</w:t>
      </w:r>
      <w:r>
        <w:rPr>
          <w:rFonts w:hint="eastAsia"/>
          <w:sz w:val="20"/>
          <w:szCs w:val="22"/>
        </w:rPr>
        <w:t xml:space="preserve">. </w:t>
      </w:r>
    </w:p>
    <w:p w:rsidR="003C219D" w:rsidRDefault="003D2E7C">
      <w:pPr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>For example, one TTI (subframe) in LTE V2X may be overlapped with multiple TTIs (slots) in NR V2X due to different SCSs. And multiple different PSCCH/PSSCH channels (corresponding to dif</w:t>
      </w:r>
      <w:r>
        <w:rPr>
          <w:rFonts w:hint="eastAsia"/>
          <w:sz w:val="20"/>
          <w:szCs w:val="22"/>
        </w:rPr>
        <w:t xml:space="preserve">ferent MAC PDUs) may be transmitted/received in these slots in NR V2X, as shown in Fig. 1. </w:t>
      </w:r>
    </w:p>
    <w:p w:rsidR="003C219D" w:rsidRDefault="003D2E7C">
      <w:pPr>
        <w:spacing w:before="120" w:after="120"/>
        <w:jc w:val="center"/>
      </w:pPr>
      <w:r>
        <w:object w:dxaOrig="4686" w:dyaOrig="2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3pt;height:112.55pt" o:ole="">
            <v:imagedata r:id="rId8" o:title=""/>
          </v:shape>
          <o:OLEObject Type="Embed" ProgID="Visio.Drawing.11" ShapeID="_x0000_i1025" DrawAspect="Content" ObjectID="_1634759698" r:id="rId9"/>
        </w:object>
      </w:r>
    </w:p>
    <w:p w:rsidR="003C219D" w:rsidRDefault="003D2E7C">
      <w:pPr>
        <w:spacing w:before="120" w:after="120"/>
        <w:jc w:val="center"/>
        <w:rPr>
          <w:sz w:val="20"/>
        </w:rPr>
      </w:pPr>
      <w:r>
        <w:rPr>
          <w:rFonts w:hint="eastAsia"/>
          <w:sz w:val="20"/>
        </w:rPr>
        <w:t>Fig. 1 One case of overlap involving multiple signals/channels within one subframe</w:t>
      </w:r>
    </w:p>
    <w:p w:rsidR="003C219D" w:rsidRDefault="003D2E7C">
      <w:pPr>
        <w:spacing w:before="120" w:after="120"/>
        <w:rPr>
          <w:sz w:val="20"/>
          <w:szCs w:val="22"/>
        </w:rPr>
      </w:pPr>
      <w:r>
        <w:rPr>
          <w:rFonts w:hint="eastAsia"/>
          <w:sz w:val="20"/>
        </w:rPr>
        <w:t xml:space="preserve">On the other hand, since </w:t>
      </w:r>
      <w:r>
        <w:rPr>
          <w:rFonts w:hint="eastAsia"/>
          <w:sz w:val="20"/>
          <w:lang w:eastAsia="ko-KR"/>
        </w:rPr>
        <w:t>TDM between PSCCH/PSSCH and</w:t>
      </w:r>
      <w:r>
        <w:rPr>
          <w:rFonts w:hint="eastAsia"/>
          <w:sz w:val="20"/>
          <w:lang w:eastAsia="ko-KR"/>
        </w:rPr>
        <w:t xml:space="preserve"> PSFCH is allowed</w:t>
      </w:r>
      <w:r>
        <w:rPr>
          <w:rFonts w:hint="eastAsia"/>
          <w:sz w:val="20"/>
        </w:rPr>
        <w:t xml:space="preserve"> in a slot, </w:t>
      </w:r>
      <w:r>
        <w:rPr>
          <w:rFonts w:hint="eastAsia"/>
          <w:sz w:val="20"/>
          <w:lang w:eastAsia="ko-KR"/>
        </w:rPr>
        <w:t>PSCCH/</w:t>
      </w:r>
      <w:r>
        <w:rPr>
          <w:rFonts w:hint="eastAsia"/>
          <w:sz w:val="20"/>
        </w:rPr>
        <w:t>PSSCH and PSFCH may be transmitted/received in one slot duration overlapping with LTE V2X, as shown in Fig. 2.</w:t>
      </w:r>
      <w:r>
        <w:rPr>
          <w:rFonts w:hint="eastAsia"/>
          <w:sz w:val="20"/>
          <w:szCs w:val="22"/>
        </w:rPr>
        <w:t xml:space="preserve"> </w:t>
      </w:r>
    </w:p>
    <w:p w:rsidR="003C219D" w:rsidRDefault="003D2E7C">
      <w:pPr>
        <w:spacing w:before="120" w:after="120"/>
        <w:jc w:val="center"/>
      </w:pPr>
      <w:r>
        <w:object w:dxaOrig="4455" w:dyaOrig="2021">
          <v:shape id="_x0000_i1026" type="#_x0000_t75" style="width:222.75pt;height:101.05pt" o:ole="">
            <v:imagedata r:id="rId10" o:title=""/>
          </v:shape>
          <o:OLEObject Type="Embed" ProgID="Visio.Drawing.11" ShapeID="_x0000_i1026" DrawAspect="Content" ObjectID="_1634759699" r:id="rId11"/>
        </w:object>
      </w:r>
    </w:p>
    <w:p w:rsidR="003C219D" w:rsidRDefault="003D2E7C">
      <w:pPr>
        <w:spacing w:before="120" w:after="120"/>
        <w:jc w:val="center"/>
        <w:rPr>
          <w:sz w:val="20"/>
        </w:rPr>
      </w:pPr>
      <w:r>
        <w:rPr>
          <w:rFonts w:hint="eastAsia"/>
          <w:sz w:val="20"/>
        </w:rPr>
        <w:t>Fig. 2 One case of overlap involving multiple signals/channels within one slot</w:t>
      </w:r>
    </w:p>
    <w:p w:rsidR="003C219D" w:rsidRDefault="003D2E7C">
      <w:pPr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As a result, multiple </w:t>
      </w:r>
      <w:r>
        <w:rPr>
          <w:sz w:val="20"/>
          <w:szCs w:val="22"/>
        </w:rPr>
        <w:t>priorities</w:t>
      </w:r>
      <w:r>
        <w:rPr>
          <w:rFonts w:hint="eastAsia"/>
          <w:sz w:val="20"/>
          <w:szCs w:val="22"/>
        </w:rPr>
        <w:t xml:space="preserve"> of</w:t>
      </w:r>
      <w:r>
        <w:rPr>
          <w:sz w:val="20"/>
          <w:szCs w:val="22"/>
        </w:rPr>
        <w:t xml:space="preserve"> signal/channel from </w:t>
      </w:r>
      <w:r>
        <w:rPr>
          <w:rFonts w:hint="eastAsia"/>
          <w:sz w:val="20"/>
          <w:szCs w:val="22"/>
        </w:rPr>
        <w:t>one RAT may be seen. And the results may be different when their priorities compare with the priority of overlapped signal/channel of the other RAT (e.g., LTE). A unified principle should be considere</w:t>
      </w:r>
      <w:r>
        <w:rPr>
          <w:rFonts w:hint="eastAsia"/>
          <w:sz w:val="20"/>
          <w:szCs w:val="22"/>
        </w:rPr>
        <w:t>d.</w:t>
      </w:r>
    </w:p>
    <w:p w:rsidR="003C219D" w:rsidRDefault="003D2E7C">
      <w:pPr>
        <w:pStyle w:val="YJ-Observation"/>
        <w:spacing w:before="120" w:after="120" w:line="240" w:lineRule="auto"/>
        <w:rPr>
          <w:rFonts w:eastAsia="宋体"/>
          <w:szCs w:val="22"/>
          <w:lang w:val="en-US" w:eastAsia="zh-CN"/>
        </w:rPr>
      </w:pPr>
      <w:bookmarkStart w:id="1" w:name="_Ref2592"/>
      <w:r>
        <w:rPr>
          <w:rFonts w:hint="eastAsia"/>
          <w:szCs w:val="22"/>
          <w:lang w:val="en-US" w:eastAsia="zh-CN"/>
        </w:rPr>
        <w:t xml:space="preserve">The results of priority comparison may be different when multiple signals/channels of one RAT are involved in one overlap.  </w:t>
      </w:r>
      <w:bookmarkEnd w:id="1"/>
    </w:p>
    <w:p w:rsidR="003C219D" w:rsidRDefault="003D2E7C">
      <w:pPr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In this case, it is </w:t>
      </w:r>
      <w:r>
        <w:rPr>
          <w:sz w:val="20"/>
          <w:szCs w:val="22"/>
        </w:rPr>
        <w:t>reasonable</w:t>
      </w:r>
      <w:r>
        <w:rPr>
          <w:rFonts w:hint="eastAsia"/>
          <w:sz w:val="20"/>
          <w:szCs w:val="22"/>
        </w:rPr>
        <w:t xml:space="preserve"> to select the highest priority from all </w:t>
      </w:r>
      <w:r>
        <w:rPr>
          <w:sz w:val="20"/>
          <w:szCs w:val="22"/>
        </w:rPr>
        <w:t xml:space="preserve">the known </w:t>
      </w:r>
      <w:r>
        <w:rPr>
          <w:rFonts w:hint="eastAsia"/>
          <w:sz w:val="20"/>
          <w:szCs w:val="22"/>
        </w:rPr>
        <w:t>priorities</w:t>
      </w:r>
      <w:r>
        <w:rPr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 xml:space="preserve">of the signals/channels in priority </w:t>
      </w:r>
      <w:r>
        <w:rPr>
          <w:rFonts w:hint="eastAsia"/>
          <w:sz w:val="20"/>
          <w:szCs w:val="22"/>
        </w:rPr>
        <w:t>comparison with the other RAT.</w:t>
      </w:r>
      <w:r>
        <w:rPr>
          <w:sz w:val="20"/>
          <w:szCs w:val="22"/>
        </w:rPr>
        <w:t xml:space="preserve"> </w:t>
      </w:r>
    </w:p>
    <w:p w:rsidR="003C219D" w:rsidRDefault="003D2E7C">
      <w:pPr>
        <w:pStyle w:val="YJ-Proposal"/>
        <w:spacing w:before="120" w:after="120"/>
        <w:rPr>
          <w:szCs w:val="22"/>
          <w:lang w:val="en-US" w:eastAsia="zh-CN"/>
        </w:rPr>
      </w:pPr>
      <w:bookmarkStart w:id="2" w:name="_Toc20912"/>
      <w:bookmarkStart w:id="3" w:name="_Toc19024"/>
      <w:bookmarkStart w:id="4" w:name="_Toc29197"/>
      <w:r>
        <w:rPr>
          <w:rFonts w:hint="eastAsia"/>
          <w:szCs w:val="22"/>
          <w:lang w:val="en-US" w:eastAsia="zh-CN"/>
        </w:rPr>
        <w:t xml:space="preserve">If multiple signals/channels transmitted/received at the same time </w:t>
      </w:r>
      <w:r>
        <w:rPr>
          <w:szCs w:val="22"/>
          <w:lang w:val="en-US" w:eastAsia="zh-CN"/>
        </w:rPr>
        <w:t xml:space="preserve">in one RAT </w:t>
      </w:r>
      <w:r>
        <w:rPr>
          <w:rFonts w:hint="eastAsia"/>
          <w:szCs w:val="22"/>
          <w:lang w:val="en-US" w:eastAsia="zh-CN"/>
        </w:rPr>
        <w:t>overlap</w:t>
      </w:r>
      <w:r>
        <w:rPr>
          <w:rFonts w:hint="eastAsia"/>
          <w:szCs w:val="22"/>
          <w:lang w:val="en-US" w:eastAsia="zh-CN"/>
        </w:rPr>
        <w:t xml:space="preserve"> with the transmission/reception of </w:t>
      </w:r>
      <w:r>
        <w:rPr>
          <w:szCs w:val="22"/>
          <w:lang w:val="en-US" w:eastAsia="zh-CN"/>
        </w:rPr>
        <w:t>one signal/channel from a</w:t>
      </w:r>
      <w:r>
        <w:rPr>
          <w:rFonts w:hint="eastAsia"/>
          <w:szCs w:val="22"/>
          <w:lang w:val="en-US" w:eastAsia="zh-CN"/>
        </w:rPr>
        <w:t>n</w:t>
      </w:r>
      <w:r>
        <w:rPr>
          <w:rFonts w:hint="eastAsia"/>
          <w:szCs w:val="22"/>
          <w:lang w:val="en-US" w:eastAsia="zh-CN"/>
        </w:rPr>
        <w:t>other RAT, the highest priority among all the signals/channels is used for p</w:t>
      </w:r>
      <w:r>
        <w:rPr>
          <w:rFonts w:hint="eastAsia"/>
          <w:szCs w:val="22"/>
          <w:lang w:val="en-US" w:eastAsia="zh-CN"/>
        </w:rPr>
        <w:t>riority comparison.</w:t>
      </w:r>
      <w:bookmarkEnd w:id="2"/>
      <w:bookmarkEnd w:id="3"/>
      <w:bookmarkEnd w:id="4"/>
      <w:r>
        <w:rPr>
          <w:rFonts w:hint="eastAsia"/>
          <w:szCs w:val="22"/>
          <w:lang w:val="en-US" w:eastAsia="zh-CN"/>
        </w:rPr>
        <w:t xml:space="preserve"> </w:t>
      </w:r>
    </w:p>
    <w:p w:rsidR="003C219D" w:rsidRDefault="003C219D">
      <w:pPr>
        <w:pStyle w:val="YJ-Proposal"/>
        <w:numPr>
          <w:ilvl w:val="255"/>
          <w:numId w:val="0"/>
        </w:numPr>
        <w:spacing w:before="120" w:after="120"/>
        <w:rPr>
          <w:szCs w:val="22"/>
          <w:lang w:val="en-US" w:eastAsia="zh-CN"/>
        </w:rPr>
      </w:pPr>
    </w:p>
    <w:p w:rsidR="003C219D" w:rsidRDefault="003D2E7C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</w:p>
    <w:p w:rsidR="003C219D" w:rsidRDefault="003D2E7C">
      <w:pPr>
        <w:spacing w:before="120" w:after="120"/>
        <w:rPr>
          <w:sz w:val="20"/>
        </w:rPr>
      </w:pPr>
      <w:r>
        <w:rPr>
          <w:sz w:val="20"/>
        </w:rPr>
        <w:t>This contribution concludes with the following</w:t>
      </w:r>
      <w:r>
        <w:rPr>
          <w:rFonts w:hint="eastAsia"/>
          <w:sz w:val="20"/>
        </w:rPr>
        <w:t xml:space="preserve"> observation and</w:t>
      </w:r>
      <w:r>
        <w:rPr>
          <w:sz w:val="20"/>
        </w:rPr>
        <w:t xml:space="preserve"> proposal:</w:t>
      </w:r>
    </w:p>
    <w:p w:rsidR="003C219D" w:rsidRDefault="003D2E7C">
      <w:pPr>
        <w:pStyle w:val="YJ-Observation"/>
        <w:numPr>
          <w:ilvl w:val="0"/>
          <w:numId w:val="0"/>
        </w:numPr>
        <w:tabs>
          <w:tab w:val="clear" w:pos="0"/>
        </w:tabs>
        <w:spacing w:before="120" w:after="12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REF _Ref2592 \r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Observation 1: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REF _Ref2592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 xml:space="preserve">The results of priority comparison may be different when multiple signals/channels of one RAT are involved in one overlap.  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 </w:t>
      </w:r>
    </w:p>
    <w:p w:rsidR="003C219D" w:rsidRDefault="003D2E7C">
      <w:pPr>
        <w:pStyle w:val="10"/>
        <w:tabs>
          <w:tab w:val="right" w:leader="dot" w:pos="9660"/>
        </w:tabs>
        <w:spacing w:before="120" w:after="120"/>
      </w:pPr>
      <w:r>
        <w:fldChar w:fldCharType="begin"/>
      </w:r>
      <w:r>
        <w:instrText>TOC \n  \t "YJ-Proposal,1,sub-proposal,2" \h</w:instrText>
      </w:r>
      <w:r>
        <w:fldChar w:fldCharType="separate"/>
      </w:r>
      <w:hyperlink w:anchor="_Toc29197" w:history="1">
        <w:r>
          <w:rPr>
            <w:rFonts w:eastAsia="宋体"/>
            <w:bCs/>
            <w:iCs/>
            <w:szCs w:val="22"/>
          </w:rPr>
          <w:t xml:space="preserve">Proposal 1: </w:t>
        </w:r>
        <w:r>
          <w:rPr>
            <w:rFonts w:hint="eastAsia"/>
            <w:szCs w:val="22"/>
          </w:rPr>
          <w:t>If multiple signals/channels transmitted/receiv</w:t>
        </w:r>
        <w:r>
          <w:rPr>
            <w:rFonts w:hint="eastAsia"/>
            <w:szCs w:val="22"/>
          </w:rPr>
          <w:t xml:space="preserve">ed at the same time </w:t>
        </w:r>
        <w:r>
          <w:rPr>
            <w:szCs w:val="22"/>
          </w:rPr>
          <w:t xml:space="preserve">in one RAT </w:t>
        </w:r>
        <w:r>
          <w:rPr>
            <w:rFonts w:hint="eastAsia"/>
            <w:szCs w:val="22"/>
          </w:rPr>
          <w:t xml:space="preserve">overlap with the transmission/reception of </w:t>
        </w:r>
        <w:r>
          <w:rPr>
            <w:szCs w:val="22"/>
          </w:rPr>
          <w:t>one signal/channel from a</w:t>
        </w:r>
        <w:r>
          <w:rPr>
            <w:rFonts w:hint="eastAsia"/>
            <w:szCs w:val="22"/>
          </w:rPr>
          <w:t>n</w:t>
        </w:r>
        <w:r>
          <w:rPr>
            <w:rFonts w:hint="eastAsia"/>
            <w:szCs w:val="22"/>
          </w:rPr>
          <w:t>other RAT, the highest priority among all the signals/channels is used for priority comparison.</w:t>
        </w:r>
      </w:hyperlink>
    </w:p>
    <w:p w:rsidR="003C219D" w:rsidRDefault="003D2E7C">
      <w:pPr>
        <w:spacing w:before="120" w:after="120"/>
      </w:pPr>
      <w:r>
        <w:fldChar w:fldCharType="end"/>
      </w:r>
    </w:p>
    <w:p w:rsidR="003C219D" w:rsidRDefault="003D2E7C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3C219D" w:rsidRDefault="003D2E7C">
      <w:pPr>
        <w:pStyle w:val="References"/>
        <w:spacing w:before="120" w:after="120"/>
        <w:rPr>
          <w:rFonts w:ascii="Arial" w:hAnsi="Arial" w:cs="Arial"/>
          <w:bCs/>
          <w:sz w:val="20"/>
          <w:szCs w:val="20"/>
        </w:rPr>
      </w:pPr>
      <w:bookmarkStart w:id="5" w:name="_Ref31645"/>
      <w:bookmarkStart w:id="6" w:name="_Ref17466"/>
      <w:r>
        <w:rPr>
          <w:rFonts w:hint="eastAsia"/>
          <w:sz w:val="20"/>
          <w:szCs w:val="20"/>
        </w:rPr>
        <w:t xml:space="preserve"> </w:t>
      </w:r>
      <w:bookmarkEnd w:id="5"/>
      <w:r>
        <w:rPr>
          <w:rFonts w:hint="eastAsia"/>
          <w:sz w:val="20"/>
          <w:szCs w:val="22"/>
        </w:rPr>
        <w:t>RAN1 Chairman</w:t>
      </w:r>
      <w:r>
        <w:rPr>
          <w:sz w:val="20"/>
          <w:szCs w:val="22"/>
        </w:rPr>
        <w:t>’</w:t>
      </w:r>
      <w:r>
        <w:rPr>
          <w:rFonts w:hint="eastAsia"/>
          <w:sz w:val="20"/>
          <w:szCs w:val="22"/>
        </w:rPr>
        <w:t xml:space="preserve">s Notes, 3GPP TSG RAN WG1 Meeting #98bis, </w:t>
      </w:r>
      <w:r>
        <w:rPr>
          <w:rFonts w:hint="eastAsia"/>
          <w:sz w:val="20"/>
          <w:szCs w:val="22"/>
          <w:lang w:eastAsia="ja-JP"/>
        </w:rPr>
        <w:t>Chongqing, China, October 14</w:t>
      </w:r>
      <w:r>
        <w:rPr>
          <w:rFonts w:hint="eastAsia"/>
          <w:sz w:val="20"/>
          <w:szCs w:val="22"/>
          <w:vertAlign w:val="superscript"/>
          <w:lang w:eastAsia="ja-JP"/>
        </w:rPr>
        <w:t>th</w:t>
      </w:r>
      <w:r>
        <w:rPr>
          <w:rFonts w:hint="eastAsia"/>
          <w:sz w:val="20"/>
          <w:szCs w:val="22"/>
          <w:lang w:eastAsia="ja-JP"/>
        </w:rPr>
        <w:t>–</w:t>
      </w:r>
      <w:r>
        <w:rPr>
          <w:rFonts w:hint="eastAsia"/>
          <w:sz w:val="20"/>
          <w:szCs w:val="22"/>
          <w:lang w:eastAsia="ja-JP"/>
        </w:rPr>
        <w:t>20</w:t>
      </w:r>
      <w:r>
        <w:rPr>
          <w:rFonts w:hint="eastAsia"/>
          <w:sz w:val="20"/>
          <w:szCs w:val="22"/>
          <w:vertAlign w:val="superscript"/>
          <w:lang w:eastAsia="ja-JP"/>
        </w:rPr>
        <w:t>th</w:t>
      </w:r>
      <w:r>
        <w:rPr>
          <w:rFonts w:hint="eastAsia"/>
          <w:sz w:val="20"/>
          <w:szCs w:val="22"/>
          <w:lang w:eastAsia="ja-JP"/>
        </w:rPr>
        <w:t>, 2019</w:t>
      </w:r>
      <w:r>
        <w:rPr>
          <w:rFonts w:hint="eastAsia"/>
          <w:sz w:val="20"/>
          <w:szCs w:val="22"/>
        </w:rPr>
        <w:t>.</w:t>
      </w:r>
      <w:bookmarkEnd w:id="6"/>
    </w:p>
    <w:sectPr w:rsidR="003C21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E7C" w:rsidRDefault="003D2E7C">
      <w:pPr>
        <w:spacing w:before="120" w:after="120" w:line="240" w:lineRule="auto"/>
      </w:pPr>
      <w:r>
        <w:separator/>
      </w:r>
    </w:p>
  </w:endnote>
  <w:endnote w:type="continuationSeparator" w:id="0">
    <w:p w:rsidR="003D2E7C" w:rsidRDefault="003D2E7C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19D" w:rsidRDefault="003C219D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19D" w:rsidRDefault="003D2E7C">
    <w:pPr>
      <w:pStyle w:val="a6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C219D" w:rsidRDefault="003D2E7C">
                          <w:pPr>
                            <w:pStyle w:val="a6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3B0660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3C219D" w:rsidRDefault="003D2E7C">
                    <w:pPr>
                      <w:pStyle w:val="a6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3B0660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19D" w:rsidRDefault="003C219D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E7C" w:rsidRDefault="003D2E7C">
      <w:pPr>
        <w:spacing w:before="120" w:after="120" w:line="240" w:lineRule="auto"/>
      </w:pPr>
      <w:r>
        <w:separator/>
      </w:r>
    </w:p>
  </w:footnote>
  <w:footnote w:type="continuationSeparator" w:id="0">
    <w:p w:rsidR="003D2E7C" w:rsidRDefault="003D2E7C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19D" w:rsidRDefault="003C219D">
    <w:pPr>
      <w:pStyle w:val="a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19D" w:rsidRDefault="003C219D">
    <w:pPr>
      <w:pStyle w:val="a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19D" w:rsidRDefault="003C219D">
    <w:pPr>
      <w:pStyle w:val="a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4" w15:restartNumberingAfterBreak="0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9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060B"/>
    <w:rsid w:val="00064696"/>
    <w:rsid w:val="00107394"/>
    <w:rsid w:val="00131323"/>
    <w:rsid w:val="00172A27"/>
    <w:rsid w:val="002B1235"/>
    <w:rsid w:val="002F111A"/>
    <w:rsid w:val="00324423"/>
    <w:rsid w:val="003A5F3F"/>
    <w:rsid w:val="003B0660"/>
    <w:rsid w:val="003C219D"/>
    <w:rsid w:val="003D2E7C"/>
    <w:rsid w:val="003F2E37"/>
    <w:rsid w:val="003F6737"/>
    <w:rsid w:val="0044683C"/>
    <w:rsid w:val="00484948"/>
    <w:rsid w:val="004C0FB5"/>
    <w:rsid w:val="004E6C2C"/>
    <w:rsid w:val="0058043F"/>
    <w:rsid w:val="005B065E"/>
    <w:rsid w:val="00693244"/>
    <w:rsid w:val="006A0326"/>
    <w:rsid w:val="006E33D4"/>
    <w:rsid w:val="006E5395"/>
    <w:rsid w:val="00724BF3"/>
    <w:rsid w:val="00724CB4"/>
    <w:rsid w:val="007D0FE8"/>
    <w:rsid w:val="008052E8"/>
    <w:rsid w:val="00892B4D"/>
    <w:rsid w:val="008A4814"/>
    <w:rsid w:val="008A657C"/>
    <w:rsid w:val="008F1090"/>
    <w:rsid w:val="00905AB7"/>
    <w:rsid w:val="009307D3"/>
    <w:rsid w:val="00951001"/>
    <w:rsid w:val="0096044C"/>
    <w:rsid w:val="00A11F6C"/>
    <w:rsid w:val="00A37264"/>
    <w:rsid w:val="00A43FD0"/>
    <w:rsid w:val="00A60FB4"/>
    <w:rsid w:val="00AA67A4"/>
    <w:rsid w:val="00AE0DD1"/>
    <w:rsid w:val="00B72D86"/>
    <w:rsid w:val="00B844A6"/>
    <w:rsid w:val="00BA760E"/>
    <w:rsid w:val="00C24898"/>
    <w:rsid w:val="00C31AC2"/>
    <w:rsid w:val="00CA6D19"/>
    <w:rsid w:val="00D92C30"/>
    <w:rsid w:val="00DB3CBC"/>
    <w:rsid w:val="00E3426B"/>
    <w:rsid w:val="00EA0D7F"/>
    <w:rsid w:val="00FB798E"/>
    <w:rsid w:val="010815F7"/>
    <w:rsid w:val="0136391B"/>
    <w:rsid w:val="015C6038"/>
    <w:rsid w:val="01764F01"/>
    <w:rsid w:val="01B37B77"/>
    <w:rsid w:val="024D6B6A"/>
    <w:rsid w:val="025F6F73"/>
    <w:rsid w:val="029B04E7"/>
    <w:rsid w:val="02C33A5D"/>
    <w:rsid w:val="02E52B54"/>
    <w:rsid w:val="03073BDC"/>
    <w:rsid w:val="03337158"/>
    <w:rsid w:val="03A571FD"/>
    <w:rsid w:val="03D8045E"/>
    <w:rsid w:val="0426573F"/>
    <w:rsid w:val="05436F94"/>
    <w:rsid w:val="0555228E"/>
    <w:rsid w:val="05CB01BD"/>
    <w:rsid w:val="05E078B3"/>
    <w:rsid w:val="0626633F"/>
    <w:rsid w:val="07612CE5"/>
    <w:rsid w:val="07782CC3"/>
    <w:rsid w:val="077D0583"/>
    <w:rsid w:val="07CD7FFF"/>
    <w:rsid w:val="08010EE0"/>
    <w:rsid w:val="082A352F"/>
    <w:rsid w:val="08891EDC"/>
    <w:rsid w:val="09F67CD5"/>
    <w:rsid w:val="0A32643C"/>
    <w:rsid w:val="0AF53788"/>
    <w:rsid w:val="0B5A12D7"/>
    <w:rsid w:val="0B9E71DF"/>
    <w:rsid w:val="0C080A80"/>
    <w:rsid w:val="0C0A15BD"/>
    <w:rsid w:val="0C8430EB"/>
    <w:rsid w:val="0D3E3903"/>
    <w:rsid w:val="0D692AE3"/>
    <w:rsid w:val="0D831114"/>
    <w:rsid w:val="100A1D1A"/>
    <w:rsid w:val="10A50104"/>
    <w:rsid w:val="10DE08C5"/>
    <w:rsid w:val="119D7849"/>
    <w:rsid w:val="13CA595A"/>
    <w:rsid w:val="13CC3BA1"/>
    <w:rsid w:val="14B21339"/>
    <w:rsid w:val="14DA3DA1"/>
    <w:rsid w:val="14E20458"/>
    <w:rsid w:val="154D7E15"/>
    <w:rsid w:val="15C30A81"/>
    <w:rsid w:val="15C3343B"/>
    <w:rsid w:val="160C36EF"/>
    <w:rsid w:val="16894F77"/>
    <w:rsid w:val="16D04C14"/>
    <w:rsid w:val="17155857"/>
    <w:rsid w:val="177D44CE"/>
    <w:rsid w:val="177F599E"/>
    <w:rsid w:val="1790184A"/>
    <w:rsid w:val="17BC31C0"/>
    <w:rsid w:val="180F06FB"/>
    <w:rsid w:val="184934F7"/>
    <w:rsid w:val="187E21BC"/>
    <w:rsid w:val="18FB16B0"/>
    <w:rsid w:val="19010C43"/>
    <w:rsid w:val="19084C73"/>
    <w:rsid w:val="19363361"/>
    <w:rsid w:val="193C5FF4"/>
    <w:rsid w:val="19607427"/>
    <w:rsid w:val="19653003"/>
    <w:rsid w:val="1A044025"/>
    <w:rsid w:val="1A054259"/>
    <w:rsid w:val="1B1B20F3"/>
    <w:rsid w:val="1B70220F"/>
    <w:rsid w:val="1B7F6005"/>
    <w:rsid w:val="1BAB2ECE"/>
    <w:rsid w:val="1C132CB9"/>
    <w:rsid w:val="1CCC26CA"/>
    <w:rsid w:val="1CE60535"/>
    <w:rsid w:val="1E68580A"/>
    <w:rsid w:val="1E9D6342"/>
    <w:rsid w:val="1F04781B"/>
    <w:rsid w:val="1F56727C"/>
    <w:rsid w:val="1F922F6A"/>
    <w:rsid w:val="1F986125"/>
    <w:rsid w:val="20067279"/>
    <w:rsid w:val="2011087F"/>
    <w:rsid w:val="20314BD3"/>
    <w:rsid w:val="204E6676"/>
    <w:rsid w:val="20703C98"/>
    <w:rsid w:val="20D5379F"/>
    <w:rsid w:val="20E1109F"/>
    <w:rsid w:val="216A7EE4"/>
    <w:rsid w:val="2195668B"/>
    <w:rsid w:val="22AC32FF"/>
    <w:rsid w:val="242E6DF2"/>
    <w:rsid w:val="245C52F8"/>
    <w:rsid w:val="2463385E"/>
    <w:rsid w:val="24E11799"/>
    <w:rsid w:val="25134332"/>
    <w:rsid w:val="256277D4"/>
    <w:rsid w:val="257E508F"/>
    <w:rsid w:val="258E69E5"/>
    <w:rsid w:val="26401730"/>
    <w:rsid w:val="26872FC8"/>
    <w:rsid w:val="26F85F4E"/>
    <w:rsid w:val="27695916"/>
    <w:rsid w:val="27AB7429"/>
    <w:rsid w:val="27B27745"/>
    <w:rsid w:val="288C17EC"/>
    <w:rsid w:val="28BC2BF0"/>
    <w:rsid w:val="29014FF1"/>
    <w:rsid w:val="291D53D8"/>
    <w:rsid w:val="29386F00"/>
    <w:rsid w:val="29ED118B"/>
    <w:rsid w:val="29FA7F26"/>
    <w:rsid w:val="2A0840C1"/>
    <w:rsid w:val="2A2E5140"/>
    <w:rsid w:val="2A782D5E"/>
    <w:rsid w:val="2A9D178A"/>
    <w:rsid w:val="2AE75BAD"/>
    <w:rsid w:val="2B8B30BF"/>
    <w:rsid w:val="2BAE1A53"/>
    <w:rsid w:val="2BD2348F"/>
    <w:rsid w:val="2CAE2E43"/>
    <w:rsid w:val="2CC8136A"/>
    <w:rsid w:val="2EAF25DE"/>
    <w:rsid w:val="2F1251F2"/>
    <w:rsid w:val="2F342AE4"/>
    <w:rsid w:val="2FC34B4E"/>
    <w:rsid w:val="2FED2F7D"/>
    <w:rsid w:val="308871CD"/>
    <w:rsid w:val="30962F3E"/>
    <w:rsid w:val="30C21DAF"/>
    <w:rsid w:val="30C63409"/>
    <w:rsid w:val="30CC33EE"/>
    <w:rsid w:val="30D17E68"/>
    <w:rsid w:val="30FF2795"/>
    <w:rsid w:val="32061B07"/>
    <w:rsid w:val="32342292"/>
    <w:rsid w:val="329A6ACE"/>
    <w:rsid w:val="33AA747D"/>
    <w:rsid w:val="33E71E06"/>
    <w:rsid w:val="345D6E8A"/>
    <w:rsid w:val="34786606"/>
    <w:rsid w:val="34D04BBA"/>
    <w:rsid w:val="34E52C26"/>
    <w:rsid w:val="360B1D73"/>
    <w:rsid w:val="36182203"/>
    <w:rsid w:val="361F3323"/>
    <w:rsid w:val="36E93760"/>
    <w:rsid w:val="370E36AE"/>
    <w:rsid w:val="371F1267"/>
    <w:rsid w:val="3784394E"/>
    <w:rsid w:val="37F74D19"/>
    <w:rsid w:val="38A97269"/>
    <w:rsid w:val="38AE3BB0"/>
    <w:rsid w:val="38D44F5D"/>
    <w:rsid w:val="3933336C"/>
    <w:rsid w:val="39410D8B"/>
    <w:rsid w:val="397B569D"/>
    <w:rsid w:val="39A72AEC"/>
    <w:rsid w:val="39F7167A"/>
    <w:rsid w:val="3A657DA2"/>
    <w:rsid w:val="3AC4552B"/>
    <w:rsid w:val="3ACA5EE5"/>
    <w:rsid w:val="3ACB5746"/>
    <w:rsid w:val="3B03669D"/>
    <w:rsid w:val="3B2B7E19"/>
    <w:rsid w:val="3BB20883"/>
    <w:rsid w:val="3CFA6018"/>
    <w:rsid w:val="3D0C05A1"/>
    <w:rsid w:val="3DCE1312"/>
    <w:rsid w:val="3E1C0F14"/>
    <w:rsid w:val="3E2B1EA2"/>
    <w:rsid w:val="3E441C7D"/>
    <w:rsid w:val="3EAA7601"/>
    <w:rsid w:val="3EC74B00"/>
    <w:rsid w:val="3F093324"/>
    <w:rsid w:val="3FC956FF"/>
    <w:rsid w:val="404402D4"/>
    <w:rsid w:val="40A36A71"/>
    <w:rsid w:val="410975DE"/>
    <w:rsid w:val="411E3D0D"/>
    <w:rsid w:val="416C36BE"/>
    <w:rsid w:val="418803D5"/>
    <w:rsid w:val="41F466FD"/>
    <w:rsid w:val="422A1A00"/>
    <w:rsid w:val="42526F73"/>
    <w:rsid w:val="42A67A24"/>
    <w:rsid w:val="43146828"/>
    <w:rsid w:val="440D5045"/>
    <w:rsid w:val="4428347A"/>
    <w:rsid w:val="446D1058"/>
    <w:rsid w:val="44794C68"/>
    <w:rsid w:val="44C00D19"/>
    <w:rsid w:val="44E955E2"/>
    <w:rsid w:val="4550698C"/>
    <w:rsid w:val="45B76AAA"/>
    <w:rsid w:val="45BE6191"/>
    <w:rsid w:val="460C5979"/>
    <w:rsid w:val="46917782"/>
    <w:rsid w:val="471A7159"/>
    <w:rsid w:val="47C01792"/>
    <w:rsid w:val="4808150F"/>
    <w:rsid w:val="4834304B"/>
    <w:rsid w:val="484059CE"/>
    <w:rsid w:val="48BA1529"/>
    <w:rsid w:val="4A3224FB"/>
    <w:rsid w:val="4A5653D9"/>
    <w:rsid w:val="4AAD35CE"/>
    <w:rsid w:val="4AC31003"/>
    <w:rsid w:val="4AE93159"/>
    <w:rsid w:val="4BD0339A"/>
    <w:rsid w:val="4BE219AB"/>
    <w:rsid w:val="4BEC586D"/>
    <w:rsid w:val="4C080729"/>
    <w:rsid w:val="4C5441D8"/>
    <w:rsid w:val="4CA22D8F"/>
    <w:rsid w:val="4D462159"/>
    <w:rsid w:val="4DB20406"/>
    <w:rsid w:val="4DBC7264"/>
    <w:rsid w:val="4DC605B6"/>
    <w:rsid w:val="4DC81D5C"/>
    <w:rsid w:val="4DEC0985"/>
    <w:rsid w:val="4E27683A"/>
    <w:rsid w:val="4E654861"/>
    <w:rsid w:val="4E787E01"/>
    <w:rsid w:val="4ED705ED"/>
    <w:rsid w:val="4F2765B1"/>
    <w:rsid w:val="4F285975"/>
    <w:rsid w:val="4F987EA8"/>
    <w:rsid w:val="50093607"/>
    <w:rsid w:val="508B01F1"/>
    <w:rsid w:val="511B6D36"/>
    <w:rsid w:val="51867298"/>
    <w:rsid w:val="52283CC2"/>
    <w:rsid w:val="52BA79AE"/>
    <w:rsid w:val="52E04D27"/>
    <w:rsid w:val="53397E13"/>
    <w:rsid w:val="53DB3477"/>
    <w:rsid w:val="547A60B6"/>
    <w:rsid w:val="55540163"/>
    <w:rsid w:val="55DD6F2A"/>
    <w:rsid w:val="560C0FE1"/>
    <w:rsid w:val="56CC5358"/>
    <w:rsid w:val="575042B0"/>
    <w:rsid w:val="575223F6"/>
    <w:rsid w:val="578F220A"/>
    <w:rsid w:val="57AE16CE"/>
    <w:rsid w:val="57FC07D9"/>
    <w:rsid w:val="584F0A6E"/>
    <w:rsid w:val="58500F22"/>
    <w:rsid w:val="58C03E9F"/>
    <w:rsid w:val="59707ED6"/>
    <w:rsid w:val="59740238"/>
    <w:rsid w:val="59974E1C"/>
    <w:rsid w:val="5A672422"/>
    <w:rsid w:val="5AC02657"/>
    <w:rsid w:val="5ACB19B6"/>
    <w:rsid w:val="5ACF0F3A"/>
    <w:rsid w:val="5BAB38E6"/>
    <w:rsid w:val="5BEC1F3E"/>
    <w:rsid w:val="5C6B1600"/>
    <w:rsid w:val="5CBF74DB"/>
    <w:rsid w:val="5D572C1B"/>
    <w:rsid w:val="5D972B60"/>
    <w:rsid w:val="5D9D7CEE"/>
    <w:rsid w:val="5DFD51DB"/>
    <w:rsid w:val="5E0D36E5"/>
    <w:rsid w:val="5E7008C7"/>
    <w:rsid w:val="5E8E36A2"/>
    <w:rsid w:val="5EBE625C"/>
    <w:rsid w:val="5EC75D72"/>
    <w:rsid w:val="5ED4683B"/>
    <w:rsid w:val="5F1550C3"/>
    <w:rsid w:val="5F2A30E7"/>
    <w:rsid w:val="5FB96064"/>
    <w:rsid w:val="5FC82DDC"/>
    <w:rsid w:val="607C3753"/>
    <w:rsid w:val="60846D02"/>
    <w:rsid w:val="60C30855"/>
    <w:rsid w:val="6102508A"/>
    <w:rsid w:val="61421EFD"/>
    <w:rsid w:val="615C5041"/>
    <w:rsid w:val="61DD7C0C"/>
    <w:rsid w:val="61E9645D"/>
    <w:rsid w:val="62E57334"/>
    <w:rsid w:val="635B1143"/>
    <w:rsid w:val="63E605D3"/>
    <w:rsid w:val="649354A2"/>
    <w:rsid w:val="64BC72C8"/>
    <w:rsid w:val="664805B8"/>
    <w:rsid w:val="666C79D1"/>
    <w:rsid w:val="67B825B7"/>
    <w:rsid w:val="68121833"/>
    <w:rsid w:val="686D30B2"/>
    <w:rsid w:val="68F52B8B"/>
    <w:rsid w:val="69013CA8"/>
    <w:rsid w:val="690F418B"/>
    <w:rsid w:val="695D4A1A"/>
    <w:rsid w:val="69F02687"/>
    <w:rsid w:val="6A700F0C"/>
    <w:rsid w:val="6A7A2736"/>
    <w:rsid w:val="6A7B4B9C"/>
    <w:rsid w:val="6AD55730"/>
    <w:rsid w:val="6B884B09"/>
    <w:rsid w:val="6C270618"/>
    <w:rsid w:val="6C89456C"/>
    <w:rsid w:val="6C99373E"/>
    <w:rsid w:val="6D6F59C7"/>
    <w:rsid w:val="6D8401EB"/>
    <w:rsid w:val="6F1A42A0"/>
    <w:rsid w:val="6F380EF1"/>
    <w:rsid w:val="6FA629D4"/>
    <w:rsid w:val="70B47527"/>
    <w:rsid w:val="70BB2EF0"/>
    <w:rsid w:val="711E75BD"/>
    <w:rsid w:val="715A196E"/>
    <w:rsid w:val="716550A2"/>
    <w:rsid w:val="72801DBE"/>
    <w:rsid w:val="72AB2FE8"/>
    <w:rsid w:val="73070334"/>
    <w:rsid w:val="73110A8A"/>
    <w:rsid w:val="73D425F7"/>
    <w:rsid w:val="74292B39"/>
    <w:rsid w:val="74C10E66"/>
    <w:rsid w:val="750A5172"/>
    <w:rsid w:val="750B3051"/>
    <w:rsid w:val="75614BD4"/>
    <w:rsid w:val="756310F8"/>
    <w:rsid w:val="76274B15"/>
    <w:rsid w:val="762C5A1F"/>
    <w:rsid w:val="765B63CE"/>
    <w:rsid w:val="76933951"/>
    <w:rsid w:val="76F86DB9"/>
    <w:rsid w:val="77405CDA"/>
    <w:rsid w:val="775D348F"/>
    <w:rsid w:val="78782A0D"/>
    <w:rsid w:val="78B626A1"/>
    <w:rsid w:val="78BA3098"/>
    <w:rsid w:val="79A2171F"/>
    <w:rsid w:val="79A252FF"/>
    <w:rsid w:val="79D33056"/>
    <w:rsid w:val="79E323AD"/>
    <w:rsid w:val="7AA409AF"/>
    <w:rsid w:val="7AA634E6"/>
    <w:rsid w:val="7AF4293B"/>
    <w:rsid w:val="7B1A7E3F"/>
    <w:rsid w:val="7B21417A"/>
    <w:rsid w:val="7C2431EB"/>
    <w:rsid w:val="7C26369C"/>
    <w:rsid w:val="7C9E5A24"/>
    <w:rsid w:val="7CC97E23"/>
    <w:rsid w:val="7CEA02E8"/>
    <w:rsid w:val="7D1259D2"/>
    <w:rsid w:val="7D204086"/>
    <w:rsid w:val="7D62117D"/>
    <w:rsid w:val="7D9F6596"/>
    <w:rsid w:val="7E3E1EF2"/>
    <w:rsid w:val="7E4E6EC3"/>
    <w:rsid w:val="7EF74FC9"/>
    <w:rsid w:val="7FB7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6D62F0E-00E6-440D-89A9-C9B0A662E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beforeLines="50" w:before="50" w:afterLines="50" w:after="50"/>
      <w:jc w:val="both"/>
    </w:pPr>
    <w:rPr>
      <w:rFonts w:eastAsia="宋体"/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Balloon Text"/>
    <w:basedOn w:val="a"/>
    <w:link w:val="Char0"/>
    <w:uiPriority w:val="99"/>
    <w:semiHidden/>
    <w:unhideWhenUsed/>
    <w:qFormat/>
    <w:pPr>
      <w:spacing w:before="0" w:after="0" w:line="240" w:lineRule="auto"/>
    </w:pPr>
    <w:rPr>
      <w:rFonts w:ascii="Microsoft YaHei UI" w:eastAsia="Microsoft YaHei UI"/>
      <w:sz w:val="18"/>
      <w:szCs w:val="18"/>
    </w:r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semiHidden/>
    <w:qFormat/>
    <w:pPr>
      <w:tabs>
        <w:tab w:val="center" w:pos="4320"/>
        <w:tab w:val="right" w:pos="8640"/>
      </w:tabs>
      <w:spacing w:before="0" w:after="0" w:line="240" w:lineRule="auto"/>
    </w:pPr>
  </w:style>
  <w:style w:type="paragraph" w:styleId="10">
    <w:name w:val="toc 1"/>
    <w:basedOn w:val="a"/>
    <w:next w:val="a"/>
    <w:uiPriority w:val="99"/>
    <w:semiHidden/>
    <w:unhideWhenUsed/>
    <w:qFormat/>
    <w:rPr>
      <w:rFonts w:eastAsiaTheme="minorEastAsia"/>
      <w:b/>
      <w:i/>
      <w:sz w:val="20"/>
    </w:rPr>
  </w:style>
  <w:style w:type="paragraph" w:styleId="a8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0">
    <w:name w:val="toc 2"/>
    <w:basedOn w:val="a"/>
    <w:next w:val="a"/>
    <w:uiPriority w:val="99"/>
    <w:semiHidden/>
    <w:unhideWhenUsed/>
    <w:qFormat/>
    <w:pPr>
      <w:ind w:leftChars="200" w:left="420"/>
    </w:pPr>
    <w:rPr>
      <w:b/>
      <w:i/>
      <w:sz w:val="20"/>
    </w:rPr>
  </w:style>
  <w:style w:type="paragraph" w:styleId="a9">
    <w:name w:val="annotation subject"/>
    <w:basedOn w:val="a3"/>
    <w:next w:val="a3"/>
    <w:link w:val="Char2"/>
    <w:uiPriority w:val="99"/>
    <w:semiHidden/>
    <w:unhideWhenUsed/>
    <w:qFormat/>
    <w:pPr>
      <w:spacing w:line="240" w:lineRule="auto"/>
      <w:jc w:val="both"/>
    </w:pPr>
    <w:rPr>
      <w:b/>
      <w:bCs/>
      <w:sz w:val="20"/>
    </w:rPr>
  </w:style>
  <w:style w:type="character" w:styleId="aa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References">
    <w:name w:val="References"/>
    <w:basedOn w:val="a"/>
    <w:qFormat/>
    <w:pPr>
      <w:numPr>
        <w:numId w:val="5"/>
      </w:numPr>
      <w:spacing w:after="60"/>
    </w:pPr>
    <w:rPr>
      <w:szCs w:val="16"/>
    </w:rPr>
  </w:style>
  <w:style w:type="paragraph" w:styleId="ab">
    <w:name w:val="List Paragraph"/>
    <w:basedOn w:val="a"/>
    <w:uiPriority w:val="34"/>
    <w:qFormat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character" w:customStyle="1" w:styleId="Char1">
    <w:name w:val="页眉 Char"/>
    <w:basedOn w:val="a0"/>
    <w:link w:val="a7"/>
    <w:semiHidden/>
    <w:qFormat/>
    <w:rPr>
      <w:rFonts w:eastAsia="宋体"/>
      <w:kern w:val="2"/>
      <w:sz w:val="21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eastAsia="宋体"/>
      <w:kern w:val="2"/>
      <w:sz w:val="21"/>
    </w:rPr>
  </w:style>
  <w:style w:type="character" w:customStyle="1" w:styleId="Char2">
    <w:name w:val="批注主题 Char"/>
    <w:basedOn w:val="Char"/>
    <w:link w:val="a9"/>
    <w:uiPriority w:val="99"/>
    <w:semiHidden/>
    <w:qFormat/>
    <w:rPr>
      <w:rFonts w:eastAsia="宋体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509</Words>
  <Characters>2902</Characters>
  <Application>Microsoft Office Word</Application>
  <DocSecurity>0</DocSecurity>
  <Lines>24</Lines>
  <Paragraphs>6</Paragraphs>
  <ScaleCrop>false</ScaleCrop>
  <Company>HP</Company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Shupeng Li</cp:lastModifiedBy>
  <cp:revision>7</cp:revision>
  <dcterms:created xsi:type="dcterms:W3CDTF">2019-09-23T22:09:00Z</dcterms:created>
  <dcterms:modified xsi:type="dcterms:W3CDTF">2019-11-09T04:09:00Z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